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450" w:afterAutospacing="0" w:line="15" w:lineRule="atLeast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lang w:val="ru-RU"/>
        </w:rPr>
        <w:t>Св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</w:rPr>
        <w:t>едения о порядке досудебного обжалования решений контрольного (надзорного) органа, действий (бездействия) его должностных лиц</w:t>
      </w:r>
    </w:p>
    <w:p>
      <w:pPr>
        <w:ind w:firstLine="709"/>
        <w:contextualSpacing/>
        <w:jc w:val="both"/>
        <w:rPr>
          <w:rFonts w:hint="default" w:ascii="Times New Roman" w:hAnsi="Times New Roman" w:eastAsia="Calibri" w:cs="Times New Roman"/>
          <w:sz w:val="28"/>
          <w:szCs w:val="28"/>
          <w:lang w:eastAsia="en-US"/>
        </w:rPr>
      </w:pPr>
    </w:p>
    <w:p>
      <w:pPr>
        <w:ind w:firstLine="709"/>
        <w:contextualSpacing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en-US"/>
        </w:rPr>
        <w:t>Досудебный порядок подачи жалоб при осуществлении муниципального контроля не применяется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>, если иное не установлено федеральным законом о виде контроля, общим требованиям к организации и осуществлению данного вида муниципального контроля, утверждённым</w:t>
      </w:r>
      <w:bookmarkStart w:id="0" w:name="_GoBack"/>
      <w:bookmarkEnd w:id="0"/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 xml:space="preserve"> Правительством Российской Федерации, ч.4 ст.39 Федерального закона №248-ФЗ</w:t>
      </w:r>
      <w:r>
        <w:rPr>
          <w:rFonts w:hint="default" w:ascii="Times New Roman" w:hAnsi="Times New Roman" w:eastAsia="Calibri" w:cs="Times New Roman"/>
          <w:sz w:val="28"/>
          <w:szCs w:val="28"/>
          <w:lang w:eastAsia="en-US"/>
        </w:rPr>
        <w:t>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2766B"/>
    <w:rsid w:val="23F20D3A"/>
    <w:rsid w:val="47D2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2024-04-12T08:32:00Z</dcterms:created>
  <dc:creator>User</dc:creator>
  <cp:lastModifiedBy>User</cp:lastModifiedBy>
  <dcterms:modified xsi:type="dcterms:W3CDTF">2024-05-20T02:08:31Z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3AA31BEF3353426D9EA35AA25561FF12_12</vt:lpwstr>
  </property>
</Properties>
</file>