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eastAsia="RobotoBold" w:cs="Times New Roman"/>
          <w:sz w:val="28"/>
          <w:szCs w:val="28"/>
        </w:rPr>
      </w:pPr>
      <w:r>
        <w:rPr>
          <w:rFonts w:hint="default" w:ascii="Times New Roman" w:hAnsi="Times New Roman" w:eastAsia="RobotoBold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Исчерпывающий перечень сведений, которые могут запрашиваться контрольным (надзорным) органом у контролируемого лица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В соответствии с требованиями гражданского законодательства, Федеральным законом от 31 июля 2020 года № 248-ФЗ «О государственном контроле (надзоре) и муниципальном контроле в Российской Федерации», положениями о видах муниципального контроля, осуществляемых администрацией Д</w:t>
      </w: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  <w:lang w:val="ru-RU"/>
        </w:rPr>
        <w:t>вуреченского сельсовета</w:t>
      </w: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 xml:space="preserve"> (далее – контрольный орган, администрация), должностные лица контрольного органа вправе запрашивать следующие сведения у контролируемых лиц: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1) документы, удостоверяющие личность контролируемого лица (физического лица, индивидуального предпринимателя) и подтверждающие личность и полномочия представителя контролируемого лица;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2) все документы, касающиеся соблюдения обязательных требований, в том числе в установленном порядке документы, содержащие государственную, служебную, коммерческую или иную охраняемую законом тайну, техническую документацию, электронные базы данных, информационные системы контролируемых лиц, материалы фотосъемки, аудио- и видеозаписи, информационные базы, банки данных, а также носители информации в части, относящейся к предмету и объему контрольного мероприятия, необходимые и (или) имеющие значение для проведения оценки соблюдения контролируемым лицом обязательных требований документов и (или) их копий, с учетом требований статьи 80 Федерального закона от 31 июля 2020 года № 248-ФЗ «О государственном контроле (надзоре) и муниципальном контроле в Российской Федерации» - для ознакомления;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3) письменные объяснения от контролируемых лиц, в том числе руководителей и других работников контролируемых организаций, по фактам нарушений обязательных требований, выявленных при проведении контрольных (надзорных) мероприятий, а также документы для копирования, фото- и видеосъемки. Получение письменных объяснений заключается в запросе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сведениями. Объяснения оформляются путем составления письменного документа в свободной форме. Инспектор вправе собственноручно составить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4) дополнительную информацию и документы, относящиеся к предмету жалобы, у контролируемого лица, подавшего жалобу на решение контрольного органа, действия (бездействие) его должностных лиц. 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5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5) 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контрольного органа при необходимости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6) 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7)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контрольный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8) устную информацию, имеющую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информацией, в ходе опроса. 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9) по результатам исполнения контролируемым лицом решения, принятого в соответствии с пунктом 1 части 2 статьи 90 Федерального закона от 31 июля 2020 года № 248-ФЗ «О государственном контроле (надзоре) и муниципальном контроле в Российской Федерации», которым установлено предоставление документов и сведений в контрольный орган;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10) копии подтверждающих указанные в заявлении контролируемого лица об изменении присвоенной ранее объекту контроля категории риска основания необходимости изменения присвоенной ранее объекту контроля категории риска (за исключением документов и сведений,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самоуправления). Заявление и приложения к нему должны содержать сведения, позволяющие достоверно идентифицировать заявителя как контролируемое лицо и объект контроля, установить наличие связи заявителя с объектом контроля. Орган муниципального контроля принимает решение об отказе в изменении присвоенной ранее объекту контроля категории риска в течение 5 рабочих дней со дня поступления заявления в случае отсутствия указанных сведений, отсутствия документального подтверждения указанных в заявлении оснований либо недостоверности предоставленных контролируемым лицом сведений.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При осуществлении муниципального контроля должностные лица не вправе возлагать на контролируемых лиц обязанность по представлению: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1)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2) документов и иных сведений,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3) документов, информации, проб (образцов) продукции (товаров), материалов, веществ, если они не относятся к предмету контрольного мероприятия, а также изымать оригиналы таких документов;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4)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</w:t>
      </w:r>
      <w:bookmarkStart w:id="0" w:name="_GoBack"/>
      <w:bookmarkEnd w:id="0"/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нам местного самоуправления организаций;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RobotoRegular" w:cs="Times New Roman"/>
          <w:i w:val="0"/>
          <w:caps w:val="0"/>
          <w:color w:val="000000"/>
          <w:spacing w:val="0"/>
          <w:sz w:val="28"/>
          <w:szCs w:val="28"/>
          <w:shd w:val="clear" w:fill="FBFBFB"/>
        </w:rPr>
        <w:t>5) документов, информации ранее даты начала проведения контрольного мероприятия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906" w:bottom="1440" w:left="14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Roboto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boto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F5BD0"/>
    <w:rsid w:val="442E12E9"/>
    <w:rsid w:val="687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2024-04-15T01:50:00Z</dcterms:created>
  <dc:creator>User</dc:creator>
  <cp:lastModifiedBy>User</cp:lastModifiedBy>
  <dcterms:modified xsi:type="dcterms:W3CDTF">2024-05-20T02:13:36Z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E51141EB3580461080F28C3DBE952B77_12</vt:lpwstr>
  </property>
</Properties>
</file>