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0B5A3">
      <w:pPr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АДМИНИСТРАЦИЯ ПЕРЕЯСЛОВСКОГО СЕЛЬСОВЕТА</w:t>
      </w:r>
      <w:r>
        <w:rPr>
          <w:rFonts w:ascii="Arial" w:hAnsi="Arial" w:cs="Arial"/>
          <w:b w:val="0"/>
          <w:bCs w:val="0"/>
          <w:sz w:val="24"/>
          <w:szCs w:val="24"/>
        </w:rPr>
        <w:br w:type="textWrapping"/>
      </w:r>
      <w:r>
        <w:rPr>
          <w:rFonts w:ascii="Arial" w:hAnsi="Arial" w:cs="Arial"/>
          <w:b w:val="0"/>
          <w:bCs w:val="0"/>
          <w:sz w:val="24"/>
          <w:szCs w:val="24"/>
        </w:rPr>
        <w:t>РЫБИНСКОГО РАЙОНА КРАСНОЯРСКОГО КРАЯ</w:t>
      </w:r>
    </w:p>
    <w:p w14:paraId="113B12DC">
      <w:pPr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14:paraId="6A4C6B3F">
      <w:pPr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П О С Т А Н О В Л Е Н И Е  </w:t>
      </w:r>
    </w:p>
    <w:p w14:paraId="0CB8BBE7">
      <w:pPr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74B87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1B7BC75A">
            <w:pPr>
              <w:tabs>
                <w:tab w:val="left" w:pos="1950"/>
                <w:tab w:val="center" w:pos="4677"/>
                <w:tab w:val="left" w:pos="7785"/>
              </w:tabs>
              <w:jc w:val="both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03.10</w:t>
            </w:r>
            <w:r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190" w:type="dxa"/>
          </w:tcPr>
          <w:p w14:paraId="755E0FF9">
            <w:pPr>
              <w:tabs>
                <w:tab w:val="left" w:pos="1950"/>
                <w:tab w:val="center" w:pos="4677"/>
                <w:tab w:val="left" w:pos="7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Переясловка</w:t>
            </w:r>
          </w:p>
        </w:tc>
        <w:tc>
          <w:tcPr>
            <w:tcW w:w="3191" w:type="dxa"/>
          </w:tcPr>
          <w:p w14:paraId="57901F3A">
            <w:pPr>
              <w:tabs>
                <w:tab w:val="left" w:pos="1950"/>
                <w:tab w:val="center" w:pos="4677"/>
                <w:tab w:val="left" w:pos="7785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53</w:t>
            </w:r>
            <w:r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14:paraId="2244952D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30F7DE3C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bookmarkStart w:id="0" w:name="_GoBack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 xml:space="preserve">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 на территории администрации 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Переясловского сельсовета Рыбинского района Красноярского края</w:t>
      </w:r>
    </w:p>
    <w:bookmarkEnd w:id="0"/>
    <w:p w14:paraId="4F614CE0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758BF3F6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 соотве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 xml:space="preserve">тствии со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статьёй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 xml:space="preserve"> 156 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instrText xml:space="preserve"> HYPERLINK "https://pravo-search.minjust.ru/bigs/showDocument.html?id=370BA400-14C4-4CDB-8A8B-B11F2A1A2F55" \t "https://pravo-search.minjust.ru/bigs/_blank"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>Жилищного Кодекса Российской Федерации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>, Федеральным законом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instrText xml:space="preserve"> HYPERLINK "https://pravo-search.minjust.ru/bigs/showDocument.html?id=96E20C02-1B12-465A-B64C-24AA92270007" \t "https://pravo-search.minjust.ru/bigs/_blank"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>от 06.10.2003 № 131-ФЗ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> 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 сентября 2016 года №668/пр «Об утверждении 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фонда», руководствуясь ст., ст. 7, 14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instrText xml:space="preserve"> HYPERLINK "https://pravo-search.minjust.ru/bigs/showDocument.html?id=13E23E53-C2E5-41C6-B7A2-88579C3CB3B7" \t "https://pravo-search.minjust.ru/bigs/_blank"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 xml:space="preserve">Устава администрации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Переясловского сельсовета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>, администрация Рыбинского сельсовета, ПОСТАНОВЛЯЕТ:</w:t>
      </w:r>
    </w:p>
    <w:p w14:paraId="7C4FB02E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>1.  Установить с 01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октября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>2024 года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 xml:space="preserve">ого специализированного жилищного фонда находящихся, в собственности администрации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Переясловского сельсовета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 xml:space="preserve"> Рыбинского района Красноярского края за один квадратный метр общей площади жилого помещения в месяц, в соответствии с приложением 1.</w:t>
      </w:r>
    </w:p>
    <w:p w14:paraId="2213B29A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2.Установить базовый размер платы за наем жилого помещения, в соответствии с приложением 2.</w:t>
      </w:r>
    </w:p>
    <w:p w14:paraId="5068812C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3.Установить коэффициент, характеризующий качество и благоустройство жилого помещения, месторасположение дома, в соответствии с приложением 3</w:t>
      </w:r>
    </w:p>
    <w:p w14:paraId="1CE40A59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4.Устан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 xml:space="preserve">овить коэффициент соответствия платы на территории администрации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Переясловского сельсовета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 xml:space="preserve"> установит, в соответствии с приложением 4.</w:t>
      </w:r>
    </w:p>
    <w:p w14:paraId="14F9F0F8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>5. Постановление вступает в силу со дня подписания и подлежит опубликованию в печатном издании «Вест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и села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 xml:space="preserve">», и размещению на официальном сайте администрации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Переясловского сельсовета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> в сети «Интернет».</w:t>
      </w:r>
    </w:p>
    <w:p w14:paraId="6EFBFE09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6.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>Признать утратившим силу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instrText xml:space="preserve"> HYPERLINK "https://pravo-search.minjust.ru/bigs/showDocument.html?id=26259C45-47F5-4931-BA11-958C910F5C0D" \t "https://pravo-search.minjust.ru/bigs/_blank"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 xml:space="preserve">постановление администрации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Переясловского сельсовета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 xml:space="preserve"> от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> 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20.07.2020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> № 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27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>-п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 xml:space="preserve"> «Об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 жилищного фонда на территории администрации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Переясловского сельсовета Рыбинского района Красноярского края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>».</w:t>
      </w:r>
    </w:p>
    <w:p w14:paraId="3BAC9DFA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7.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>Настоящее постановление вступает в силу со дня официального опубликования и применяется к правоотношениям с 01.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10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>.2024 г.</w:t>
      </w:r>
    </w:p>
    <w:p w14:paraId="57DA6ECB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>8. Контроль за исполнением настоящего постановления оставляю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 xml:space="preserve"> за собой.</w:t>
      </w:r>
    </w:p>
    <w:p w14:paraId="34939EAF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</w:p>
    <w:p w14:paraId="23CAC5C1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</w:p>
    <w:p w14:paraId="6D60AAFD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Г</w:t>
      </w:r>
      <w:r>
        <w:rPr>
          <w:rFonts w:hint="default" w:ascii="Arial" w:hAnsi="Arial" w:cs="Arial"/>
          <w:sz w:val="24"/>
          <w:szCs w:val="24"/>
        </w:rPr>
        <w:t>лава сельсовет</w:t>
      </w:r>
      <w:r>
        <w:rPr>
          <w:rFonts w:hint="default" w:ascii="Arial" w:hAnsi="Arial" w:cs="Arial"/>
          <w:sz w:val="24"/>
          <w:szCs w:val="24"/>
          <w:lang w:val="ru-RU"/>
        </w:rPr>
        <w:t xml:space="preserve">а </w:t>
      </w:r>
      <w:r>
        <w:rPr>
          <w:rFonts w:hint="default" w:ascii="Arial" w:hAnsi="Arial" w:cs="Arial"/>
          <w:sz w:val="24"/>
          <w:szCs w:val="24"/>
          <w:lang w:val="ru-RU"/>
        </w:rPr>
        <w:tab/>
      </w:r>
      <w:r>
        <w:rPr>
          <w:rFonts w:hint="default" w:ascii="Arial" w:hAnsi="Arial" w:cs="Arial"/>
          <w:sz w:val="24"/>
          <w:szCs w:val="24"/>
          <w:lang w:val="ru-RU"/>
        </w:rPr>
        <w:tab/>
      </w:r>
      <w:r>
        <w:rPr>
          <w:rFonts w:hint="default" w:ascii="Arial" w:hAnsi="Arial" w:cs="Arial"/>
          <w:sz w:val="24"/>
          <w:szCs w:val="24"/>
          <w:lang w:val="ru-RU"/>
        </w:rPr>
        <w:tab/>
      </w:r>
      <w:r>
        <w:rPr>
          <w:rFonts w:hint="default" w:ascii="Arial" w:hAnsi="Arial" w:cs="Arial"/>
          <w:sz w:val="24"/>
          <w:szCs w:val="24"/>
          <w:lang w:val="ru-RU"/>
        </w:rPr>
        <w:tab/>
      </w:r>
      <w:r>
        <w:rPr>
          <w:rFonts w:hint="default" w:ascii="Arial" w:hAnsi="Arial" w:cs="Arial"/>
          <w:sz w:val="24"/>
          <w:szCs w:val="24"/>
          <w:lang w:val="ru-RU"/>
        </w:rPr>
        <w:tab/>
      </w:r>
      <w:r>
        <w:rPr>
          <w:rFonts w:hint="default" w:ascii="Arial" w:hAnsi="Arial" w:cs="Arial"/>
          <w:sz w:val="24"/>
          <w:szCs w:val="24"/>
          <w:lang w:val="ru-RU"/>
        </w:rPr>
        <w:tab/>
      </w:r>
      <w:r>
        <w:rPr>
          <w:rFonts w:hint="default" w:ascii="Arial" w:hAnsi="Arial" w:cs="Arial"/>
          <w:sz w:val="24"/>
          <w:szCs w:val="24"/>
          <w:lang w:val="ru-RU"/>
        </w:rPr>
        <w:tab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О.Г. Савельева</w:t>
      </w:r>
    </w:p>
    <w:p w14:paraId="0CE37BB0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327146E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91F8079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ectPr>
          <w:pgSz w:w="11906" w:h="16838"/>
          <w:pgMar w:top="1440" w:right="706" w:bottom="480" w:left="1800" w:header="720" w:footer="720" w:gutter="0"/>
          <w:cols w:space="720" w:num="1"/>
          <w:docGrid w:linePitch="360" w:charSpace="0"/>
        </w:sectPr>
      </w:pPr>
    </w:p>
    <w:p w14:paraId="0DD7B88E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Приложение № 1</w:t>
      </w:r>
    </w:p>
    <w:p w14:paraId="225AC4D9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 постановлению администрации</w:t>
      </w:r>
    </w:p>
    <w:p w14:paraId="68DE5040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Переясловского сельсовета</w:t>
      </w:r>
    </w:p>
    <w:p w14:paraId="06416ED4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№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5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3-п от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03.10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.2024 г.</w:t>
      </w:r>
    </w:p>
    <w:p w14:paraId="0A180C91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009C729D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Размер платы за пользование жилым помещением (платы за наем), для нанимателей жилых помещений по договорам социального найма жилых помещений  муниципального жилищного фонда, определяется по формуле:</w:t>
      </w:r>
    </w:p>
    <w:p w14:paraId="05B7D734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= 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б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* К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j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* К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с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* П, где</w:t>
      </w:r>
    </w:p>
    <w:p w14:paraId="4AD3213E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- размер платы за наем 1 кв. м., руб./мес.;</w:t>
      </w:r>
    </w:p>
    <w:p w14:paraId="0974B5A8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Б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- базовый размер платы за наем жилого помещения, руб.;</w:t>
      </w:r>
    </w:p>
    <w:p w14:paraId="7748E6E9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j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- коэффициент, характеризующий качество и благоустройство жилого помещения, месторасположение дома;</w:t>
      </w:r>
    </w:p>
    <w:p w14:paraId="0ACC1DDE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с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- коэффициент соответствия платы;</w:t>
      </w:r>
    </w:p>
    <w:p w14:paraId="26D978F5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 - общая площадь жилого помещения, кв. м.</w:t>
      </w:r>
    </w:p>
    <w:p w14:paraId="22B91376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2B1C1ED6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П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  <w:vertAlign w:val="subscript"/>
        </w:rPr>
        <w:t>н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 =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  <w:lang w:val="ru-RU"/>
        </w:rPr>
        <w:t>96,20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* 0,8 *0,1 =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  <w:lang w:val="ru-RU"/>
        </w:rPr>
        <w:t>7,70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</w:rPr>
        <w:t> руб. за 1 квадратный метр общей площади жилого помещения в месяц с печным отоплением.</w:t>
      </w:r>
    </w:p>
    <w:p w14:paraId="6B0208B3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25573C8C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П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  <w:vertAlign w:val="subscript"/>
        </w:rPr>
        <w:t>н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 xml:space="preserve"> = 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  <w:lang w:val="ru-RU"/>
        </w:rPr>
        <w:t>96,20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* 0,96 *0,1 =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  <w:lang w:val="ru-RU"/>
        </w:rPr>
        <w:t>9,24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</w:rPr>
        <w:t> руб. за 1 квадратный метр общей площади жилого помещения в месяц с централизованным отоплением, водоотведением, водоснабжением.</w:t>
      </w:r>
    </w:p>
    <w:p w14:paraId="3B288AAC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6ABFF4B1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1CD4DA75"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br w:type="page"/>
      </w:r>
    </w:p>
    <w:p w14:paraId="248D6557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</w:p>
    <w:p w14:paraId="559456F4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Приложение № 2</w:t>
      </w:r>
    </w:p>
    <w:p w14:paraId="206C46EA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 постановлению администрации</w:t>
      </w:r>
    </w:p>
    <w:p w14:paraId="622393AC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Переясловского сельсовета</w:t>
      </w:r>
    </w:p>
    <w:p w14:paraId="5908D522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№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5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3-п от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03.10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.2024 г.</w:t>
      </w:r>
    </w:p>
    <w:p w14:paraId="356F0C4F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10F4DBDA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Б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- базовый размер платы за наем жилого помещения, руб.,</w:t>
      </w:r>
    </w:p>
    <w:p w14:paraId="15D6C758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определяется по формуле 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Б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= СР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с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* 0,001, где</w:t>
      </w:r>
    </w:p>
    <w:p w14:paraId="3F9F124C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Б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- базовый размер платы за наем жилого помещения, руб.;</w:t>
      </w:r>
    </w:p>
    <w:p w14:paraId="58F0BA6E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с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- средняя цена 1 кв. м на вторичном рынке жилья для всех типов домов в муниципальном образовании, в котором находится жилое помещение муниципального жилищного фонда, предоставляемое по договорам социального найма жилых помещений.</w:t>
      </w:r>
    </w:p>
    <w:p w14:paraId="371ADFD6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Средняя цена 1 кв. м на вторичном рынке жилья определяется по данным территориального органа Федеральной службы государственной статистики в Единой межведомственной информационно-статистической системе (ЕМИСС) и составляет за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квартал 202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4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 xml:space="preserve"> года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96201,32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руб. для всех типов домов:</w:t>
      </w:r>
    </w:p>
    <w:p w14:paraId="5BC72534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88487D0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Б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=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96201,32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* 0,001 =86,18 руб.</w:t>
      </w:r>
    </w:p>
    <w:p w14:paraId="38BA38CA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74C59E09">
      <w:pP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br w:type="page"/>
      </w:r>
    </w:p>
    <w:p w14:paraId="6D71D9DD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6B6FC8F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</w:p>
    <w:p w14:paraId="075E3B94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Приложение № 3</w:t>
      </w:r>
    </w:p>
    <w:p w14:paraId="6C0D478D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 постановлению администрации</w:t>
      </w:r>
    </w:p>
    <w:p w14:paraId="75EE42A2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Переясловского сельсовета</w:t>
      </w:r>
    </w:p>
    <w:p w14:paraId="374AF171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№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5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3-п от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03.10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.2024 г.</w:t>
      </w:r>
    </w:p>
    <w:p w14:paraId="74F8262E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261951A5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Интегральное значение К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j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для жилого помещения рассчитывается как средневзвешенное значение показателей по отдельным параметрам по формуле:</w:t>
      </w:r>
    </w:p>
    <w:p w14:paraId="2B3C5DE1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104900" cy="390525"/>
            <wp:effectExtent l="0" t="0" r="0" b="889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где</w:t>
      </w:r>
    </w:p>
    <w:p w14:paraId="513D1F28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j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- коэффициент, характеризующий качество и благоустройство жилого помещения, месторасположение дома;</w:t>
      </w:r>
    </w:p>
    <w:p w14:paraId="10535B80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1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- коэффициент, характеризующий качество жилого помещения;</w:t>
      </w:r>
    </w:p>
    <w:p w14:paraId="1830C979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- коэффициент, характеризующий благоустройство жилого помещения;</w:t>
      </w:r>
    </w:p>
    <w:p w14:paraId="07E0CC00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- коэффициент, месторасположение дома.</w:t>
      </w:r>
    </w:p>
    <w:p w14:paraId="0E357D6A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Размер коэффициентов, применяемых для расчета платы за наем жилых помещений муниципального жилищного фонда, находящихся Рыбинском сельсовете, определяется по таблице: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80"/>
        <w:gridCol w:w="1380"/>
      </w:tblGrid>
      <w:tr w14:paraId="6B380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ABEB3B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К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 - коэффициент, характеризующий качество жилого помещения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E56306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0,8</w:t>
            </w:r>
          </w:p>
        </w:tc>
      </w:tr>
      <w:tr w14:paraId="32BBB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1EC7DA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К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 - коэффициент, характеризующий благоустройство жилого помещения жилое помещение</w:t>
            </w:r>
          </w:p>
        </w:tc>
      </w:tr>
      <w:tr w14:paraId="0E604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8FCD4E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с централизованным отоплением, водоотведением, водоснабжением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F72A33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1,3</w:t>
            </w:r>
          </w:p>
        </w:tc>
      </w:tr>
      <w:tr w14:paraId="29122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DABDB9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с печным отоплением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8CC80E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0,8</w:t>
            </w:r>
          </w:p>
        </w:tc>
      </w:tr>
      <w:tr w14:paraId="569A1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F2B02F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К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 xml:space="preserve"> - коэффициент, месторасположение дома, расположенные на территории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Переясловского сельсовета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922DB3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0,8</w:t>
            </w:r>
          </w:p>
        </w:tc>
      </w:tr>
    </w:tbl>
    <w:p w14:paraId="79177E4B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31FFAE26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j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=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0,8+0,8+0,8 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= 0,80          К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j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=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0,8+1,3+0,8 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= 0,96         </w:t>
      </w:r>
    </w:p>
    <w:p w14:paraId="7AD0B308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                 3                                                             3</w:t>
      </w:r>
    </w:p>
    <w:p w14:paraId="0DAF7253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7B2613EB">
      <w:pP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br w:type="page"/>
      </w:r>
    </w:p>
    <w:p w14:paraId="5944A738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9B64B97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</w:p>
    <w:p w14:paraId="73562D52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Приложение № 4</w:t>
      </w:r>
    </w:p>
    <w:p w14:paraId="3F507823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 к постановлению администрации</w:t>
      </w:r>
    </w:p>
    <w:p w14:paraId="33216383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Переясловского сельсовета</w:t>
      </w:r>
    </w:p>
    <w:p w14:paraId="21828921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/>
          <w:i w:val="0"/>
          <w:iCs w:val="0"/>
          <w:caps w:val="0"/>
          <w:color w:val="000000"/>
          <w:spacing w:val="0"/>
          <w:sz w:val="24"/>
          <w:szCs w:val="24"/>
        </w:rPr>
        <w:t>№ 53-п от 03.10.2024 г.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</w:t>
      </w:r>
    </w:p>
    <w:p w14:paraId="2C00CCB8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4C75220E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0A701201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Коэффициент соответствия платы (К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с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 xml:space="preserve">) на территории администрации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Переясловского сельсовета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 xml:space="preserve"> принимается равным 0,1.</w:t>
      </w:r>
    </w:p>
    <w:p w14:paraId="3CD37255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3FCB056A">
      <w:pPr>
        <w:rPr>
          <w:rFonts w:hint="default" w:ascii="Arial" w:hAnsi="Arial" w:cs="Arial"/>
          <w:sz w:val="24"/>
          <w:szCs w:val="24"/>
        </w:rPr>
      </w:pPr>
    </w:p>
    <w:sectPr>
      <w:pgSz w:w="11906" w:h="16838"/>
      <w:pgMar w:top="1440" w:right="706" w:bottom="48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723FC"/>
    <w:rsid w:val="08C032FA"/>
    <w:rsid w:val="7197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2024-10-07T07:47:00Z</dcterms:created>
  <dc:creator>User</dc:creator>
  <cp:lastModifiedBy>User</cp:lastModifiedBy>
  <cp:lastPrinted>2024-10-07T08:12:59Z</cp:lastPrinted>
  <dcterms:modified xsi:type="dcterms:W3CDTF">2024-10-07T08:13:39Z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B676AF64261D4D36AE7372946F15D444_11</vt:lpwstr>
  </property>
</Properties>
</file>