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DB0F8">
      <w:pPr>
        <w:spacing w:after="0" w:line="240" w:lineRule="auto"/>
        <w:ind w:right="281"/>
        <w:jc w:val="center"/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 xml:space="preserve">АДМИНИСТРАЦИЯ ПЕРЕЯСЛОВСКОГО СЕЛЬСОВЕТА                              </w:t>
      </w:r>
    </w:p>
    <w:p w14:paraId="33636A2E">
      <w:pPr>
        <w:spacing w:after="0" w:line="240" w:lineRule="auto"/>
        <w:ind w:right="281"/>
        <w:jc w:val="center"/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 xml:space="preserve">РЫБИНСКОГО  РАЙОНА КРАСНОЯРСКОГО КРАЯ </w:t>
      </w:r>
    </w:p>
    <w:p w14:paraId="2DDDE3BF">
      <w:pPr>
        <w:spacing w:after="0" w:line="240" w:lineRule="auto"/>
        <w:ind w:right="281"/>
        <w:jc w:val="center"/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</w:pPr>
    </w:p>
    <w:p w14:paraId="4BC5ABEC">
      <w:pPr>
        <w:spacing w:after="0" w:line="240" w:lineRule="auto"/>
        <w:ind w:right="281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>ПОСТАНОВЛЕНИЕ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en-US" w:eastAsia="ru-RU"/>
        </w:rPr>
        <w:t xml:space="preserve"> </w:t>
      </w:r>
    </w:p>
    <w:p w14:paraId="6E521B29">
      <w:pPr>
        <w:spacing w:after="0" w:line="240" w:lineRule="auto"/>
        <w:rPr>
          <w:rFonts w:ascii="Times New Roman" w:hAnsi="Times New Roman" w:eastAsia="Calibri" w:cs="Times New Roman"/>
          <w:b w:val="0"/>
          <w:bCs/>
          <w:sz w:val="16"/>
          <w:szCs w:val="24"/>
          <w:lang w:eastAsia="ru-RU"/>
        </w:rPr>
      </w:pPr>
    </w:p>
    <w:p w14:paraId="7A0A816E">
      <w:pPr>
        <w:spacing w:after="0" w:line="240" w:lineRule="auto"/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en-US" w:eastAsia="ru-RU"/>
        </w:rPr>
        <w:t>31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>.2024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 xml:space="preserve">                              с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en-US" w:eastAsia="ru-RU"/>
        </w:rPr>
        <w:t>. Переясловка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 xml:space="preserve">                                    №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en-US" w:eastAsia="ru-RU"/>
        </w:rPr>
        <w:t>58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  <w:t>-п</w:t>
      </w:r>
    </w:p>
    <w:p w14:paraId="307F9CF0">
      <w:pPr>
        <w:spacing w:after="0" w:line="240" w:lineRule="auto"/>
        <w:jc w:val="center"/>
        <w:rPr>
          <w:rFonts w:ascii="Times New Roman" w:hAnsi="Times New Roman" w:eastAsia="Calibri" w:cs="Times New Roman"/>
          <w:b w:val="0"/>
          <w:bCs/>
          <w:sz w:val="28"/>
          <w:szCs w:val="28"/>
          <w:lang w:eastAsia="ru-RU"/>
        </w:rPr>
      </w:pPr>
    </w:p>
    <w:p w14:paraId="177DFA44">
      <w:pPr>
        <w:spacing w:after="0" w:line="240" w:lineRule="auto"/>
        <w:rPr>
          <w:rFonts w:ascii="Times New Roman" w:hAnsi="Times New Roman" w:eastAsia="Calibri" w:cs="Times New Roman"/>
          <w:b w:val="0"/>
          <w:bCs/>
          <w:sz w:val="24"/>
          <w:szCs w:val="24"/>
          <w:lang w:eastAsia="ru-RU"/>
        </w:rPr>
      </w:pPr>
    </w:p>
    <w:p w14:paraId="04F04D76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О создании УКП (учебно-консультативный пункт) по гражданской обороне и чрезвычайным ситуациям на территории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val="ru-RU"/>
        </w:rPr>
        <w:t>Переясловского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 сельсовета</w:t>
      </w:r>
    </w:p>
    <w:p w14:paraId="7C5D601B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hAnsi="Times New Roman" w:eastAsia="Times New Roman" w:cs="Times New Roman"/>
          <w:b w:val="0"/>
          <w:bCs/>
          <w:sz w:val="28"/>
          <w:szCs w:val="26"/>
          <w:lang w:eastAsia="zh-CN"/>
        </w:rPr>
      </w:pPr>
      <w:bookmarkStart w:id="0" w:name="_GoBack"/>
      <w:bookmarkEnd w:id="0"/>
    </w:p>
    <w:p w14:paraId="535D37D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от 04.09.2003 года № 547 «О подготовке населения в области защиты от чрезвычайных ситуаций природного и техногенного характера» Уставом  Переясловского сельсовета:</w:t>
      </w:r>
    </w:p>
    <w:p w14:paraId="05325B5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Переясловского сельсовета  (Приложение 1);</w:t>
      </w:r>
    </w:p>
    <w:p w14:paraId="1294ADA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Утвердить учебно-консультационный пункт по гражданской обороне и чрезвычайным ситуациям в 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Переясловского сельсовета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0E5DB10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Переясловского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сельсовета, обеспечить обучение своих работников мерам пожарной безопасности и защиты населения от чрезвычайных ситуаций.</w:t>
      </w:r>
    </w:p>
    <w:p w14:paraId="0D7F9C1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Обучение населения не занятого в сферах производства и обслуживания осуществлять путём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14:paraId="7E2D03E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Занятия проводить в нерабочее время по 2 часа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последнюю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пятницу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каждого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месяца.</w:t>
      </w:r>
    </w:p>
    <w:p w14:paraId="500FD73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размещению на официальном сайте Переясловского сельсовета в сети «Интернет»</w:t>
      </w:r>
    </w:p>
    <w:p w14:paraId="488E136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Контроль за исполнением  настоящего постановления оставляю за собой.</w:t>
      </w:r>
    </w:p>
    <w:p w14:paraId="14B023F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345F65">
      <w:pPr>
        <w:spacing w:after="0" w:line="240" w:lineRule="auto"/>
        <w:ind w:left="720"/>
        <w:contextualSpacing/>
        <w:jc w:val="right"/>
        <w:rPr>
          <w:rFonts w:hint="default" w:ascii="Times New Roman" w:hAnsi="Times New Roman" w:eastAsia="Calibri" w:cs="Times New Roman"/>
          <w:sz w:val="28"/>
          <w:lang w:val="ru-RU"/>
        </w:rPr>
      </w:pPr>
      <w:r>
        <w:rPr>
          <w:rFonts w:ascii="Times New Roman" w:hAnsi="Times New Roman" w:eastAsia="Calibri" w:cs="Times New Roman"/>
          <w:sz w:val="28"/>
          <w:lang w:val="ru-RU"/>
        </w:rPr>
        <w:t>И</w:t>
      </w:r>
      <w:r>
        <w:rPr>
          <w:rFonts w:hint="default" w:ascii="Times New Roman" w:hAnsi="Times New Roman" w:eastAsia="Calibri" w:cs="Times New Roman"/>
          <w:sz w:val="28"/>
          <w:lang w:val="ru-RU"/>
        </w:rPr>
        <w:t>.о.г</w:t>
      </w:r>
      <w:r>
        <w:rPr>
          <w:rFonts w:ascii="Times New Roman" w:hAnsi="Times New Roman" w:eastAsia="Calibri" w:cs="Times New Roman"/>
          <w:sz w:val="28"/>
        </w:rPr>
        <w:t>лав</w:t>
      </w:r>
      <w:r>
        <w:rPr>
          <w:rFonts w:ascii="Times New Roman" w:hAnsi="Times New Roman" w:eastAsia="Calibri" w:cs="Times New Roman"/>
          <w:sz w:val="28"/>
          <w:lang w:val="ru-RU"/>
        </w:rPr>
        <w:t>ы</w:t>
      </w:r>
      <w:r>
        <w:rPr>
          <w:rFonts w:hint="default" w:ascii="Times New Roman" w:hAnsi="Times New Roman" w:eastAsia="Calibri" w:cs="Times New Roman"/>
          <w:sz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сельсовета</w:t>
      </w:r>
      <w:r>
        <w:rPr>
          <w:rFonts w:ascii="Times New Roman" w:hAnsi="Times New Roman" w:eastAsia="Calibri" w:cs="Times New Roman"/>
          <w:sz w:val="28"/>
        </w:rPr>
        <w:tab/>
      </w:r>
      <w:r>
        <w:rPr>
          <w:rFonts w:ascii="Times New Roman" w:hAnsi="Times New Roman" w:eastAsia="Calibri" w:cs="Times New Roman"/>
          <w:sz w:val="28"/>
        </w:rPr>
        <w:t xml:space="preserve">     </w:t>
      </w:r>
      <w:r>
        <w:rPr>
          <w:rFonts w:hint="default" w:ascii="Times New Roman" w:hAnsi="Times New Roman" w:eastAsia="Calibri" w:cs="Times New Roman"/>
          <w:sz w:val="28"/>
          <w:lang w:val="ru-RU"/>
        </w:rPr>
        <w:tab/>
      </w:r>
      <w:r>
        <w:rPr>
          <w:rFonts w:hint="default" w:ascii="Times New Roman" w:hAnsi="Times New Roman" w:eastAsia="Calibri" w:cs="Times New Roman"/>
          <w:sz w:val="28"/>
          <w:lang w:val="ru-RU"/>
        </w:rPr>
        <w:tab/>
      </w:r>
      <w:r>
        <w:rPr>
          <w:rFonts w:hint="default" w:ascii="Times New Roman" w:hAnsi="Times New Roman" w:eastAsia="Calibri" w:cs="Times New Roman"/>
          <w:sz w:val="28"/>
          <w:lang w:val="ru-RU"/>
        </w:rPr>
        <w:tab/>
      </w:r>
      <w:r>
        <w:rPr>
          <w:rFonts w:hint="default" w:ascii="Times New Roman" w:hAnsi="Times New Roman" w:eastAsia="Calibri" w:cs="Times New Roman"/>
          <w:sz w:val="28"/>
          <w:lang w:val="ru-RU"/>
        </w:rPr>
        <w:tab/>
      </w:r>
      <w:r>
        <w:rPr>
          <w:rFonts w:hint="default" w:ascii="Times New Roman" w:hAnsi="Times New Roman" w:eastAsia="Calibri" w:cs="Times New Roman"/>
          <w:sz w:val="28"/>
          <w:lang w:val="ru-RU"/>
        </w:rPr>
        <w:tab/>
      </w:r>
      <w:r>
        <w:rPr>
          <w:rFonts w:ascii="Times New Roman" w:hAnsi="Times New Roman" w:eastAsia="Calibri" w:cs="Times New Roman"/>
          <w:sz w:val="28"/>
          <w:lang w:val="ru-RU"/>
        </w:rPr>
        <w:t>Ю</w:t>
      </w:r>
      <w:r>
        <w:rPr>
          <w:rFonts w:hint="default" w:ascii="Times New Roman" w:hAnsi="Times New Roman" w:eastAsia="Calibri" w:cs="Times New Roman"/>
          <w:sz w:val="28"/>
          <w:lang w:val="ru-RU"/>
        </w:rPr>
        <w:t xml:space="preserve">.Н. Богданова </w:t>
      </w:r>
    </w:p>
    <w:p w14:paraId="4F0D08A4">
      <w:pPr>
        <w:spacing w:after="0" w:line="240" w:lineRule="auto"/>
        <w:ind w:left="720"/>
        <w:contextualSpacing/>
        <w:jc w:val="right"/>
        <w:rPr>
          <w:rFonts w:hint="default" w:ascii="Times New Roman" w:hAnsi="Times New Roman" w:eastAsia="Calibri" w:cs="Times New Roman"/>
          <w:sz w:val="28"/>
          <w:lang w:val="ru-RU"/>
        </w:rPr>
      </w:pPr>
    </w:p>
    <w:p w14:paraId="2AA2B3FB">
      <w:pPr>
        <w:spacing w:after="0" w:line="240" w:lineRule="auto"/>
        <w:ind w:left="720"/>
        <w:contextualSpacing/>
        <w:jc w:val="right"/>
        <w:rPr>
          <w:rFonts w:hint="default" w:ascii="Times New Roman" w:hAnsi="Times New Roman" w:eastAsia="Calibri" w:cs="Times New Roman"/>
          <w:sz w:val="28"/>
          <w:lang w:val="ru-RU"/>
        </w:rPr>
      </w:pPr>
    </w:p>
    <w:p w14:paraId="090F316C">
      <w:pPr>
        <w:spacing w:after="0" w:line="240" w:lineRule="auto"/>
        <w:ind w:left="720"/>
        <w:contextualSpacing/>
        <w:jc w:val="right"/>
        <w:rPr>
          <w:rFonts w:hint="default" w:ascii="Times New Roman" w:hAnsi="Times New Roman" w:eastAsia="Calibri" w:cs="Times New Roman"/>
          <w:sz w:val="28"/>
          <w:lang w:val="ru-RU"/>
        </w:rPr>
        <w:sectPr>
          <w:pgSz w:w="11906" w:h="16838"/>
          <w:pgMar w:top="1134" w:right="850" w:bottom="744" w:left="1701" w:header="708" w:footer="708" w:gutter="0"/>
          <w:cols w:space="708" w:num="1"/>
          <w:docGrid w:linePitch="360" w:charSpace="0"/>
        </w:sectPr>
      </w:pPr>
    </w:p>
    <w:p w14:paraId="23AAE803">
      <w:pPr>
        <w:spacing w:after="0" w:line="240" w:lineRule="auto"/>
        <w:ind w:left="720"/>
        <w:contextualSpacing/>
        <w:jc w:val="right"/>
        <w:rPr>
          <w:rFonts w:ascii="Times New Roman" w:hAnsi="Times New Roman" w:eastAsia="Calibri" w:cs="Times New Roman"/>
          <w:bCs/>
          <w:sz w:val="24"/>
          <w:szCs w:val="24"/>
          <w:lang w:bidi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bidi="en-US"/>
        </w:rPr>
        <w:t>Приложение № 1</w:t>
      </w:r>
    </w:p>
    <w:p w14:paraId="6CAC20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5E6D81"/>
          <w:sz w:val="28"/>
          <w:szCs w:val="28"/>
          <w:lang w:eastAsia="ru-RU"/>
        </w:rPr>
      </w:pPr>
    </w:p>
    <w:p w14:paraId="1081E86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6BBDB57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учебно-консультационных пунктах по гражданской обороне и чрезвычайным ситуациям</w:t>
      </w:r>
    </w:p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single" w:color="ECEFF3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75" w:type="dxa"/>
          <w:right w:w="0" w:type="dxa"/>
        </w:tblCellMar>
      </w:tblPr>
      <w:tblGrid>
        <w:gridCol w:w="9355"/>
      </w:tblGrid>
      <w:tr w14:paraId="36D4FC46">
        <w:tblPrEx>
          <w:tblBorders>
            <w:top w:val="none" w:color="auto" w:sz="0" w:space="0"/>
            <w:left w:val="none" w:color="auto" w:sz="0" w:space="0"/>
            <w:bottom w:val="single" w:color="ECEFF3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7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2A71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AFAF1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0932C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E6EFFB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14:paraId="6EAFFB35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14:paraId="3F1FF56D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приёмах оказания первой помощи и правилах пользования коллективными и индивидуальными средствами защиты.</w:t>
            </w:r>
          </w:p>
          <w:p w14:paraId="4C833B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DBB12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14:paraId="036957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CE27EA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14:paraId="4FA68E8E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14:paraId="0AF906B9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14:paraId="4B6E1F2D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14:paraId="4BCEC2D4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14:paraId="54DDA0EC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14:paraId="36082CDC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14:paraId="0FEC0F6B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приёмами оказания самопомощи и взаимопомощи при поражениях и несчастных случаях;</w:t>
            </w:r>
          </w:p>
          <w:p w14:paraId="14A50A3B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14:paraId="0F4C0B50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14:paraId="757F9C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987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14:paraId="4041F5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D7D6B3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14:paraId="326881D7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14:paraId="05331913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14:paraId="03C9FE88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14:paraId="2C711DCA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14:paraId="33A50877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14:paraId="2FC379BB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14:paraId="3E21AF07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14:paraId="772C118A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7F4D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109E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14:paraId="41D33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1C097D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14:paraId="51C1FE28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14:paraId="2E0D1B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B6E6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ABA0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14:paraId="067B7E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F0EA99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распоряжение администрации Переясловского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создании УКП по ГОЧС муниципального образования;</w:t>
            </w:r>
          </w:p>
          <w:p w14:paraId="46CFFBCE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14:paraId="6599B63F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14:paraId="4715EAF0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14:paraId="51A1A1C8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журналы учёта занятий и консультаций;</w:t>
            </w:r>
          </w:p>
          <w:p w14:paraId="58D4AE60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14:paraId="5D0E24BC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14:paraId="550DF3F8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14:paraId="317C9B6D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учёта населения, закреплённого за УКП по ГОЧС;</w:t>
            </w:r>
          </w:p>
          <w:p w14:paraId="0A3023F2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журнал учёта посещаемости мероприятий на УКП по ГОЧС.</w:t>
            </w:r>
          </w:p>
          <w:p w14:paraId="5006A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18F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14:paraId="28A5ED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D42312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14:paraId="143B044A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14:paraId="6F7DC8B7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ведёт учётные и отчётные документы;</w:t>
            </w:r>
          </w:p>
          <w:p w14:paraId="2E479D15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объёме, установленном в программе подготовки неработающего населения;</w:t>
            </w:r>
          </w:p>
          <w:p w14:paraId="70DCB847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14:paraId="530E34CC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учёт учебных и наглядных пособий, технических средств обучения, литературы, их хранение и своевременное списание;</w:t>
            </w:r>
          </w:p>
          <w:p w14:paraId="088D3E50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14:paraId="5D7E3F9E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14:paraId="7AA2B9EF">
            <w:pPr>
              <w:shd w:val="clear" w:color="auto" w:fill="FFFFFF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</w:tc>
      </w:tr>
    </w:tbl>
    <w:p w14:paraId="3A0B6D59"/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AE"/>
    <w:rsid w:val="00253F4D"/>
    <w:rsid w:val="00495DC2"/>
    <w:rsid w:val="006337AE"/>
    <w:rsid w:val="007C5F75"/>
    <w:rsid w:val="171770F8"/>
    <w:rsid w:val="710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1355</Words>
  <Characters>7728</Characters>
  <Lines>64</Lines>
  <Paragraphs>18</Paragraphs>
  <TotalTime>14</TotalTime>
  <ScaleCrop>false</ScaleCrop>
  <LinksUpToDate>false</LinksUpToDate>
  <CharactersWithSpaces>9065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2024-10-08T03:49:00Z</dcterms:created>
  <dc:creator>Расул-25</dc:creator>
  <cp:lastModifiedBy>User</cp:lastModifiedBy>
  <dcterms:modified xsi:type="dcterms:W3CDTF">2024-10-31T07:01:10Z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1AD385F7517046F8B0284D8BF3871614_13</vt:lpwstr>
  </property>
</Properties>
</file>